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D2B8" w14:textId="47030CBF" w:rsidR="005761D8" w:rsidRPr="00696A15" w:rsidRDefault="005761D8" w:rsidP="005761D8">
      <w:pPr>
        <w:spacing w:line="560" w:lineRule="exact"/>
        <w:jc w:val="left"/>
        <w:rPr>
          <w:rFonts w:ascii="Times New Roman" w:eastAsia="黑体" w:hAnsi="Times New Roman" w:cs="Times New Roman"/>
          <w:kern w:val="0"/>
          <w:sz w:val="32"/>
          <w:szCs w:val="32"/>
          <w:shd w:val="clear" w:color="auto" w:fill="FFFFFF"/>
        </w:rPr>
      </w:pPr>
      <w:r w:rsidRPr="00696A15">
        <w:rPr>
          <w:rFonts w:ascii="Times New Roman" w:eastAsia="黑体" w:hAnsi="Times New Roman" w:cs="Times New Roman"/>
          <w:kern w:val="0"/>
          <w:sz w:val="32"/>
          <w:szCs w:val="32"/>
          <w:shd w:val="clear" w:color="auto" w:fill="FFFFFF"/>
        </w:rPr>
        <w:t>附件</w:t>
      </w:r>
      <w:r w:rsidR="000B27EC" w:rsidRPr="00696A15">
        <w:rPr>
          <w:rFonts w:ascii="Times New Roman" w:eastAsia="黑体" w:hAnsi="Times New Roman" w:cs="Times New Roman"/>
          <w:kern w:val="0"/>
          <w:sz w:val="32"/>
          <w:szCs w:val="32"/>
          <w:shd w:val="clear" w:color="auto" w:fill="FFFFFF"/>
        </w:rPr>
        <w:t>2</w:t>
      </w:r>
    </w:p>
    <w:p w14:paraId="521967BB" w14:textId="01A61A96"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重点支持领域项目指南</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6CC4FBB3" w14:textId="292551D0" w:rsidR="004E3791" w:rsidRPr="00F41822" w:rsidRDefault="00217E03" w:rsidP="00F41822">
      <w:pPr>
        <w:spacing w:line="560" w:lineRule="exact"/>
        <w:ind w:firstLineChars="200" w:firstLine="640"/>
        <w:rPr>
          <w:rFonts w:ascii="Times New Roman" w:eastAsia="仿宋_GB2312" w:hAnsi="Times New Roman" w:cs="Times New Roman" w:hint="eastAsia"/>
          <w:sz w:val="32"/>
          <w:szCs w:val="32"/>
        </w:rPr>
      </w:pPr>
      <w:r w:rsidRPr="00696A15">
        <w:rPr>
          <w:rFonts w:ascii="Times New Roman" w:eastAsia="仿宋_GB2312" w:hAnsi="Times New Roman" w:cs="Times New Roman"/>
          <w:sz w:val="32"/>
          <w:szCs w:val="32"/>
        </w:rPr>
        <w:t>重点支持领域项目（以下简称</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w:t>
      </w:r>
      <w:r w:rsidR="005C4D4D"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r w:rsidR="00F41822">
        <w:rPr>
          <w:rFonts w:ascii="Times New Roman" w:eastAsia="仿宋_GB2312" w:hAnsi="Times New Roman" w:cs="Times New Roman" w:hint="eastAsia"/>
          <w:sz w:val="32"/>
          <w:szCs w:val="32"/>
        </w:rPr>
        <w:t>重点领域包含：</w:t>
      </w:r>
    </w:p>
    <w:p w14:paraId="629714FB" w14:textId="5CD587BF"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（一）泛终端芯片及操作系统应用开发</w:t>
      </w:r>
      <w:r w:rsidRPr="00E0743A">
        <w:rPr>
          <w:rFonts w:ascii="Times New Roman" w:eastAsia="仿宋_GB2312" w:hAnsi="Times New Roman" w:cs="Times New Roman" w:hint="eastAsia"/>
          <w:sz w:val="32"/>
          <w:szCs w:val="32"/>
        </w:rPr>
        <w:t>。围绕我国自主研发的芯片，基于国产自主研发的泛终端操作系统，开发框架、编程语言、编译器、编程工具等技术领域，探索在通用计算、人工智能、</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w:t>
      </w:r>
      <w:r w:rsidRPr="00E0743A">
        <w:rPr>
          <w:rFonts w:ascii="Times New Roman" w:eastAsia="仿宋_GB2312" w:hAnsi="Times New Roman" w:cs="Times New Roman" w:hint="eastAsia"/>
          <w:sz w:val="32"/>
          <w:szCs w:val="32"/>
        </w:rPr>
        <w:lastRenderedPageBreak/>
        <w:t>推进新一轮的万物互联、智能超宽带的产业升级。</w:t>
      </w:r>
    </w:p>
    <w:p w14:paraId="590CC3DD" w14:textId="1124399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（二）重大应用关键软件</w:t>
      </w:r>
      <w:r w:rsidRPr="00E0743A">
        <w:rPr>
          <w:rFonts w:ascii="Times New Roman" w:eastAsia="仿宋_GB2312" w:hAnsi="Times New Roman" w:cs="Times New Roman"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9C2D797" w14:textId="2AEC2179"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（三）云计算、人工智能和无人驾驶</w:t>
      </w:r>
      <w:r w:rsidRPr="00E0743A">
        <w:rPr>
          <w:rFonts w:ascii="Times New Roman" w:eastAsia="仿宋_GB2312" w:hAnsi="Times New Roman" w:cs="Times New Roman" w:hint="eastAsia"/>
          <w:sz w:val="32"/>
          <w:szCs w:val="32"/>
        </w:rPr>
        <w:t>。围绕</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和大数据技术，形成系统解决方案，突破</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sidRPr="00E0743A">
        <w:rPr>
          <w:rFonts w:ascii="Times New Roman" w:eastAsia="仿宋_GB2312" w:hAnsi="Times New Roman" w:cs="Times New Roman" w:hint="eastAsia"/>
          <w:sz w:val="32"/>
          <w:szCs w:val="32"/>
        </w:rPr>
        <w:t>端边云统一</w:t>
      </w:r>
      <w:proofErr w:type="gramEnd"/>
      <w:r w:rsidRPr="00E0743A">
        <w:rPr>
          <w:rFonts w:ascii="Times New Roman" w:eastAsia="仿宋_GB2312" w:hAnsi="Times New Roman" w:cs="Times New Roman" w:hint="eastAsia"/>
          <w:sz w:val="32"/>
          <w:szCs w:val="32"/>
        </w:rPr>
        <w:t>架构和编程接口、动静态</w:t>
      </w:r>
      <w:proofErr w:type="gramStart"/>
      <w:r w:rsidRPr="00E0743A">
        <w:rPr>
          <w:rFonts w:ascii="Times New Roman" w:eastAsia="仿宋_GB2312" w:hAnsi="Times New Roman" w:cs="Times New Roman" w:hint="eastAsia"/>
          <w:sz w:val="32"/>
          <w:szCs w:val="32"/>
        </w:rPr>
        <w:t>图结合</w:t>
      </w:r>
      <w:proofErr w:type="gramEnd"/>
      <w:r w:rsidRPr="00E0743A">
        <w:rPr>
          <w:rFonts w:ascii="Times New Roman" w:eastAsia="仿宋_GB2312" w:hAnsi="Times New Roman" w:cs="Times New Roman" w:hint="eastAsia"/>
          <w:sz w:val="32"/>
          <w:szCs w:val="32"/>
        </w:rPr>
        <w:t>的计算引擎、千亿</w:t>
      </w:r>
      <w:proofErr w:type="gramStart"/>
      <w:r w:rsidRPr="00E0743A">
        <w:rPr>
          <w:rFonts w:ascii="Times New Roman" w:eastAsia="仿宋_GB2312" w:hAnsi="Times New Roman" w:cs="Times New Roman" w:hint="eastAsia"/>
          <w:sz w:val="32"/>
          <w:szCs w:val="32"/>
        </w:rPr>
        <w:t>参数级</w:t>
      </w:r>
      <w:proofErr w:type="gramEnd"/>
      <w:r w:rsidRPr="00E0743A">
        <w:rPr>
          <w:rFonts w:ascii="Times New Roman" w:eastAsia="仿宋_GB2312" w:hAnsi="Times New Roman" w:cs="Times New Roman" w:hint="eastAsia"/>
          <w:sz w:val="32"/>
          <w:szCs w:val="32"/>
        </w:rPr>
        <w:t>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p>
    <w:p w14:paraId="22D5A1AF" w14:textId="6F93199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（四）新材料及制造技术</w:t>
      </w:r>
      <w:r w:rsidRPr="00E0743A">
        <w:rPr>
          <w:rFonts w:ascii="Times New Roman" w:eastAsia="仿宋_GB2312" w:hAnsi="Times New Roman" w:cs="Times New Roman" w:hint="eastAsia"/>
          <w:sz w:val="32"/>
          <w:szCs w:val="32"/>
        </w:rPr>
        <w:t>。围绕高性能结构材料、新型功能材料及新能源材料展开研究。聚焦提高高性能结构材料强度、硬度、塑性、韧性以及适应特殊环境要求，开展包括新型金属</w:t>
      </w:r>
      <w:r w:rsidRPr="00E0743A">
        <w:rPr>
          <w:rFonts w:ascii="Times New Roman" w:eastAsia="仿宋_GB2312" w:hAnsi="Times New Roman" w:cs="Times New Roman" w:hint="eastAsia"/>
          <w:sz w:val="32"/>
          <w:szCs w:val="32"/>
        </w:rPr>
        <w:lastRenderedPageBreak/>
        <w:t>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技术原理和材料工艺创新研究，以</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成形规律、热源控制、材料成分设计等关键科学问题为研究目标，建设多学科交叉融合的</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创新研究团队，重点发展航空航天、能源、汽车制造、生物医学等领域的钛合金、铝合金、复合材料</w:t>
      </w:r>
      <w:proofErr w:type="gramStart"/>
      <w:r w:rsidRPr="00E0743A">
        <w:rPr>
          <w:rFonts w:ascii="Times New Roman" w:eastAsia="仿宋_GB2312" w:hAnsi="Times New Roman" w:cs="Times New Roman" w:hint="eastAsia"/>
          <w:sz w:val="32"/>
          <w:szCs w:val="32"/>
        </w:rPr>
        <w:t>等增材</w:t>
      </w:r>
      <w:proofErr w:type="gramEnd"/>
      <w:r w:rsidRPr="00E0743A">
        <w:rPr>
          <w:rFonts w:ascii="Times New Roman" w:eastAsia="仿宋_GB2312" w:hAnsi="Times New Roman" w:cs="Times New Roman" w:hint="eastAsia"/>
          <w:sz w:val="32"/>
          <w:szCs w:val="32"/>
        </w:rPr>
        <w:t>制造的基础理论研究，在多物理场分析与监控、复杂结构零件制造、极端性能零件制造等领域</w:t>
      </w:r>
      <w:proofErr w:type="gramStart"/>
      <w:r w:rsidRPr="00E0743A">
        <w:rPr>
          <w:rFonts w:ascii="Times New Roman" w:eastAsia="仿宋_GB2312" w:hAnsi="Times New Roman" w:cs="Times New Roman" w:hint="eastAsia"/>
          <w:sz w:val="32"/>
          <w:szCs w:val="32"/>
        </w:rPr>
        <w:t>研发增材制造</w:t>
      </w:r>
      <w:proofErr w:type="gramEnd"/>
      <w:r w:rsidRPr="00E0743A">
        <w:rPr>
          <w:rFonts w:ascii="Times New Roman" w:eastAsia="仿宋_GB2312" w:hAnsi="Times New Roman" w:cs="Times New Roman" w:hint="eastAsia"/>
          <w:sz w:val="32"/>
          <w:szCs w:val="32"/>
        </w:rPr>
        <w:t>核心技术。</w:t>
      </w:r>
    </w:p>
    <w:p w14:paraId="78A88AA4" w14:textId="71C0DB48"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（五）新能源与储能技术</w:t>
      </w:r>
      <w:r w:rsidRPr="00E0743A">
        <w:rPr>
          <w:rFonts w:ascii="Times New Roman" w:eastAsia="仿宋_GB2312" w:hAnsi="Times New Roman" w:cs="Times New Roman" w:hint="eastAsia"/>
          <w:sz w:val="32"/>
          <w:szCs w:val="32"/>
        </w:rPr>
        <w:t>。围绕储能技术的机理和材料创新研究，以储能领域储热</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74DBAE23" w14:textId="5FC2BDC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（六）生物技术与生物育种</w:t>
      </w:r>
      <w:r w:rsidRPr="00E0743A">
        <w:rPr>
          <w:rFonts w:ascii="Times New Roman" w:eastAsia="仿宋_GB2312" w:hAnsi="Times New Roman" w:cs="Times New Roman" w:hint="eastAsia"/>
          <w:sz w:val="32"/>
          <w:szCs w:val="32"/>
        </w:rPr>
        <w:t>。针对保障食物安全和发展生物育种产业的战略需要，围绕主要农作物和家畜生产，发展合成生物技术等领域，获取具有重要应用价值的基因，培育抗病</w:t>
      </w:r>
      <w:r w:rsidRPr="00E0743A">
        <w:rPr>
          <w:rFonts w:ascii="Times New Roman" w:eastAsia="仿宋_GB2312" w:hAnsi="Times New Roman" w:cs="Times New Roman" w:hint="eastAsia"/>
          <w:sz w:val="32"/>
          <w:szCs w:val="32"/>
        </w:rPr>
        <w:lastRenderedPageBreak/>
        <w:t>虫、抗逆、优质、高产、高效的重大转基因农林牧渔业新品种，提升生物育种水平，增强农林牧渔业科技自主创新能力，确保国家粮食安全，促进山水林田湖草系统治理，推进乡村全面振兴。</w:t>
      </w:r>
    </w:p>
    <w:p w14:paraId="2AB45899" w14:textId="03269EED"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（七）绿色环保与固废资源化</w:t>
      </w:r>
      <w:r w:rsidRPr="00E0743A">
        <w:rPr>
          <w:rFonts w:ascii="Times New Roman" w:eastAsia="仿宋_GB2312" w:hAnsi="Times New Roman" w:cs="Times New Roman" w:hint="eastAsia"/>
          <w:sz w:val="32"/>
          <w:szCs w:val="32"/>
        </w:rPr>
        <w:t>。面向生态文明建设与保障资源安全供给的国家重大战略需求，重点围绕高效转化、清洁利用、精深加工</w:t>
      </w:r>
      <w:r w:rsidRPr="00E0743A">
        <w:rPr>
          <w:rFonts w:ascii="Times New Roman" w:eastAsia="仿宋_GB2312" w:hAnsi="Times New Roman" w:cs="Times New Roman" w:hint="eastAsia"/>
          <w:sz w:val="32"/>
          <w:szCs w:val="32"/>
        </w:rPr>
        <w:t>3</w:t>
      </w:r>
      <w:r w:rsidRPr="00E0743A">
        <w:rPr>
          <w:rFonts w:ascii="Times New Roman" w:eastAsia="仿宋_GB2312" w:hAnsi="Times New Roman" w:cs="Times New Roman" w:hint="eastAsia"/>
          <w:sz w:val="32"/>
          <w:szCs w:val="32"/>
        </w:rPr>
        <w:t>个领域，开展基础理论研究和应用基础研究，研发整装成套的固废资源化利用技术，形成固</w:t>
      </w:r>
      <w:proofErr w:type="gramStart"/>
      <w:r w:rsidRPr="00E0743A">
        <w:rPr>
          <w:rFonts w:ascii="Times New Roman" w:eastAsia="仿宋_GB2312" w:hAnsi="Times New Roman" w:cs="Times New Roman" w:hint="eastAsia"/>
          <w:sz w:val="32"/>
          <w:szCs w:val="32"/>
        </w:rPr>
        <w:t>废问题</w:t>
      </w:r>
      <w:proofErr w:type="gramEnd"/>
      <w:r w:rsidRPr="00E0743A">
        <w:rPr>
          <w:rFonts w:ascii="Times New Roman" w:eastAsia="仿宋_GB2312" w:hAnsi="Times New Roman" w:cs="Times New Roman" w:hint="eastAsia"/>
          <w:sz w:val="32"/>
          <w:szCs w:val="32"/>
        </w:rPr>
        <w:t>创新性解决方案，提高我国资源利用效率，支撑生态文明建设。</w:t>
      </w:r>
    </w:p>
    <w:p w14:paraId="63B79E00" w14:textId="795FDA1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（八）第五代通信技术和新一代</w:t>
      </w:r>
      <w:r w:rsidRPr="006C7CBE">
        <w:rPr>
          <w:rFonts w:ascii="Times New Roman" w:eastAsia="仿宋_GB2312" w:hAnsi="Times New Roman" w:cs="Times New Roman" w:hint="eastAsia"/>
          <w:b/>
          <w:sz w:val="32"/>
          <w:szCs w:val="32"/>
        </w:rPr>
        <w:t>IP</w:t>
      </w:r>
      <w:r w:rsidRPr="006C7CBE">
        <w:rPr>
          <w:rFonts w:ascii="Times New Roman" w:eastAsia="仿宋_GB2312" w:hAnsi="Times New Roman" w:cs="Times New Roman" w:hint="eastAsia"/>
          <w:b/>
          <w:sz w:val="32"/>
          <w:szCs w:val="32"/>
        </w:rPr>
        <w:t>网络通信技术</w:t>
      </w:r>
      <w:r w:rsidRPr="00E0743A">
        <w:rPr>
          <w:rFonts w:ascii="Times New Roman" w:eastAsia="仿宋_GB2312" w:hAnsi="Times New Roman" w:cs="Times New Roman" w:hint="eastAsia"/>
          <w:sz w:val="32"/>
          <w:szCs w:val="32"/>
        </w:rPr>
        <w:t>。围绕大规模天线阵列、高集成新型滤波器、宽带高效功放、新型网络架构、干扰协调等核心技术，扎根理论创新、工程创新和材料创新，不断提升频谱效率、降低能耗、降低体积</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重量，为数字社会构建坚实的网络基础。通过</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技术推动移动互联网、物联网、大数据、云计算、人工智能等关联领域裂变式发展，在制造业、农业、金融、教育、医疗、社交等垂直行业探索新应用。围绕</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网络技术领域，探索以</w:t>
      </w:r>
      <w:r w:rsidRPr="00E0743A">
        <w:rPr>
          <w:rFonts w:ascii="Times New Roman" w:eastAsia="仿宋_GB2312" w:hAnsi="Times New Roman" w:cs="Times New Roman" w:hint="eastAsia"/>
          <w:sz w:val="32"/>
          <w:szCs w:val="32"/>
        </w:rPr>
        <w:t>SRv6</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BIER6</w:t>
      </w:r>
      <w:r w:rsidRPr="00E0743A">
        <w:rPr>
          <w:rFonts w:ascii="Times New Roman" w:eastAsia="仿宋_GB2312" w:hAnsi="Times New Roman" w:cs="Times New Roman" w:hint="eastAsia"/>
          <w:sz w:val="32"/>
          <w:szCs w:val="32"/>
        </w:rPr>
        <w:t>、切片等为代表的新一代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网络技术，结合网络分析、自动调优、</w:t>
      </w:r>
      <w:r w:rsidRPr="00E0743A">
        <w:rPr>
          <w:rFonts w:ascii="Times New Roman" w:eastAsia="仿宋_GB2312" w:hAnsi="Times New Roman" w:cs="Times New Roman" w:hint="eastAsia"/>
          <w:sz w:val="32"/>
          <w:szCs w:val="32"/>
        </w:rPr>
        <w:t>AI</w:t>
      </w:r>
      <w:r w:rsidRPr="00E0743A">
        <w:rPr>
          <w:rFonts w:ascii="Times New Roman" w:eastAsia="仿宋_GB2312" w:hAnsi="Times New Roman" w:cs="Times New Roman" w:hint="eastAsia"/>
          <w:sz w:val="32"/>
          <w:szCs w:val="32"/>
        </w:rPr>
        <w:t>等智能化技术，推动我国数据通信领域的应用技术创新。探索新一代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网络通信技术应用于</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垂直行业、上云专线、</w:t>
      </w:r>
      <w:r w:rsidRPr="00E0743A">
        <w:rPr>
          <w:rFonts w:ascii="Times New Roman" w:eastAsia="仿宋_GB2312" w:hAnsi="Times New Roman" w:cs="Times New Roman" w:hint="eastAsia"/>
          <w:sz w:val="32"/>
          <w:szCs w:val="32"/>
        </w:rPr>
        <w:t>Cloud VR</w:t>
      </w:r>
      <w:r w:rsidRPr="00E0743A">
        <w:rPr>
          <w:rFonts w:ascii="Times New Roman" w:eastAsia="仿宋_GB2312" w:hAnsi="Times New Roman" w:cs="Times New Roman" w:hint="eastAsia"/>
          <w:sz w:val="32"/>
          <w:szCs w:val="32"/>
        </w:rPr>
        <w:t>等业务创新。</w:t>
      </w:r>
    </w:p>
    <w:p w14:paraId="16355D97" w14:textId="32D7C9FA"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（九）城乡治理与乡村振兴</w:t>
      </w:r>
      <w:r w:rsidRPr="00E0743A">
        <w:rPr>
          <w:rFonts w:ascii="Times New Roman" w:eastAsia="仿宋_GB2312" w:hAnsi="Times New Roman" w:cs="Times New Roman" w:hint="eastAsia"/>
          <w:sz w:val="32"/>
          <w:szCs w:val="32"/>
        </w:rPr>
        <w:t>。重点围绕乡村振兴、城乡融合发展，开展理论、制度与实践的创新研究。按照“产业兴旺、生态宜居、乡风文明、治理有效、生活富裕”的要求，聚焦新</w:t>
      </w:r>
      <w:r w:rsidRPr="00E0743A">
        <w:rPr>
          <w:rFonts w:ascii="Times New Roman" w:eastAsia="仿宋_GB2312" w:hAnsi="Times New Roman" w:cs="Times New Roman" w:hint="eastAsia"/>
          <w:sz w:val="32"/>
          <w:szCs w:val="32"/>
        </w:rPr>
        <w:lastRenderedPageBreak/>
        <w:t>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14:paraId="41103932" w14:textId="4937C424" w:rsidR="004E3791" w:rsidRPr="00696A15"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（十）社会事业与文化传承</w:t>
      </w:r>
      <w:r w:rsidRPr="00E0743A">
        <w:rPr>
          <w:rFonts w:ascii="Times New Roman" w:eastAsia="仿宋_GB2312" w:hAnsi="Times New Roman" w:cs="Times New Roman" w:hint="eastAsia"/>
          <w:sz w:val="32"/>
          <w:szCs w:val="32"/>
        </w:rPr>
        <w:t>。助力夯实基础学科，推进文史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之间、文史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8"/>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D86B" w14:textId="77777777" w:rsidR="00E6660C" w:rsidRDefault="00E6660C">
      <w:r>
        <w:separator/>
      </w:r>
    </w:p>
  </w:endnote>
  <w:endnote w:type="continuationSeparator" w:id="0">
    <w:p w14:paraId="264E5F1D" w14:textId="77777777" w:rsidR="00E6660C" w:rsidRDefault="00E6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37719"/>
      <w:docPartObj>
        <w:docPartGallery w:val="AutoText"/>
      </w:docPartObj>
    </w:sdtPr>
    <w:sdtEndPr>
      <w:rPr>
        <w:rFonts w:ascii="宋体" w:eastAsia="宋体" w:hAnsi="宋体"/>
        <w:sz w:val="28"/>
        <w:szCs w:val="28"/>
      </w:rPr>
    </w:sdtEndPr>
    <w:sdtContent>
      <w:p w14:paraId="1AB2181D" w14:textId="0033F5F3" w:rsidR="004E3791" w:rsidRDefault="00217E03">
        <w:pPr>
          <w:pStyle w:val="a7"/>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C7CBE" w:rsidRPr="006C7CBE">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ED34" w14:textId="77777777" w:rsidR="00E6660C" w:rsidRDefault="00E6660C">
      <w:r>
        <w:separator/>
      </w:r>
    </w:p>
  </w:footnote>
  <w:footnote w:type="continuationSeparator" w:id="0">
    <w:p w14:paraId="025034EA" w14:textId="77777777" w:rsidR="00E6660C" w:rsidRDefault="00E66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inkAnnotation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41822"/>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7C7B6"/>
  <w15:docId w15:val="{F804A0FF-5920-4F61-8ACA-86149B52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alloon Text"/>
    <w:basedOn w:val="a"/>
    <w:link w:val="a6"/>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semiHidden/>
    <w:unhideWhenUsed/>
    <w:qFormat/>
    <w:rPr>
      <w:b/>
      <w:bCs/>
    </w:rPr>
  </w:style>
  <w:style w:type="character" w:styleId="ad">
    <w:name w:val="annotation reference"/>
    <w:basedOn w:val="a0"/>
    <w:semiHidden/>
    <w:unhideWhenUsed/>
    <w:qFormat/>
    <w:rPr>
      <w:sz w:val="21"/>
      <w:szCs w:val="21"/>
    </w:rPr>
  </w:style>
  <w:style w:type="character" w:customStyle="1" w:styleId="a6">
    <w:name w:val="批注框文本 字符"/>
    <w:basedOn w:val="a0"/>
    <w:link w:val="a5"/>
    <w:rPr>
      <w:kern w:val="2"/>
      <w:sz w:val="18"/>
      <w:szCs w:val="18"/>
    </w:rPr>
  </w:style>
  <w:style w:type="character" w:customStyle="1" w:styleId="a8">
    <w:name w:val="页脚 字符"/>
    <w:basedOn w:val="a0"/>
    <w:link w:val="a7"/>
    <w:uiPriority w:val="99"/>
    <w:qFormat/>
    <w:rPr>
      <w:kern w:val="2"/>
      <w:sz w:val="18"/>
      <w:szCs w:val="24"/>
    </w:rPr>
  </w:style>
  <w:style w:type="character" w:customStyle="1" w:styleId="a4">
    <w:name w:val="批注文字 字符"/>
    <w:basedOn w:val="a0"/>
    <w:link w:val="a3"/>
    <w:semiHidden/>
    <w:rPr>
      <w:kern w:val="2"/>
      <w:sz w:val="21"/>
      <w:szCs w:val="24"/>
    </w:rPr>
  </w:style>
  <w:style w:type="character" w:customStyle="1" w:styleId="ac">
    <w:name w:val="批注主题 字符"/>
    <w:basedOn w:val="a4"/>
    <w:link w:val="ab"/>
    <w:semiHidden/>
    <w:qFormat/>
    <w:rPr>
      <w:b/>
      <w:bCs/>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6F504E-DE47-4529-B864-53AC74B017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2997</Words>
  <Characters>35</Characters>
  <Application>Microsoft Office Word</Application>
  <DocSecurity>0</DocSecurity>
  <Lines>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JIN Leia</cp:lastModifiedBy>
  <cp:revision>2</cp:revision>
  <cp:lastPrinted>2021-04-15T02:53:00Z</cp:lastPrinted>
  <dcterms:created xsi:type="dcterms:W3CDTF">2023-04-10T07:47:00Z</dcterms:created>
  <dcterms:modified xsi:type="dcterms:W3CDTF">2023-04-10T07:47:00Z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